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B5D8E" w14:textId="3D9BB4DE" w:rsidR="00AA51F9" w:rsidRPr="00AA51F9" w:rsidRDefault="00AA51F9" w:rsidP="00AA51F9">
      <w:r w:rsidRPr="00AA51F9">
        <w:rPr>
          <w:rStyle w:val="HeadlineThinAnthra"/>
          <w:rFonts w:asciiTheme="minorHAnsi" w:hAnsiTheme="minorHAnsi"/>
          <w:b/>
          <w:bCs/>
          <w:sz w:val="24"/>
          <w:szCs w:val="24"/>
        </w:rPr>
        <w:t>PAESCHKE Baugrundstücke</w:t>
      </w:r>
      <w:r>
        <w:rPr>
          <w:rStyle w:val="HeadlineThinAnthra"/>
          <w:rFonts w:asciiTheme="minorHAnsi" w:hAnsiTheme="minorHAnsi"/>
          <w:b/>
          <w:bCs/>
          <w:sz w:val="24"/>
          <w:szCs w:val="24"/>
        </w:rPr>
        <w:t xml:space="preserve"> – Ihre Vorteile</w:t>
      </w:r>
    </w:p>
    <w:p w14:paraId="3003C526" w14:textId="77777777" w:rsidR="00AA51F9" w:rsidRDefault="00AA51F9" w:rsidP="00AA51F9"/>
    <w:p w14:paraId="06AD1F00" w14:textId="72CFFC02" w:rsidR="00AA51F9" w:rsidRPr="00AA51F9" w:rsidRDefault="00AA51F9" w:rsidP="00AA51F9">
      <w:r w:rsidRPr="00AA51F9">
        <w:t>– provisionsfreier Erwerb</w:t>
      </w:r>
    </w:p>
    <w:p w14:paraId="0046C1B0" w14:textId="77777777" w:rsidR="00AA51F9" w:rsidRPr="00AA51F9" w:rsidRDefault="00AA51F9" w:rsidP="00AA51F9">
      <w:r w:rsidRPr="00AA51F9">
        <w:t>– Grundstücke zur Bebauung mit freistehenden Ein- oder Zweifamilienhäusern</w:t>
      </w:r>
    </w:p>
    <w:p w14:paraId="3767ACFA" w14:textId="77777777" w:rsidR="00AA51F9" w:rsidRPr="00AA51F9" w:rsidRDefault="00AA51F9" w:rsidP="00AA51F9">
      <w:r w:rsidRPr="00AA51F9">
        <w:t>– keine Planungsbindung außer den Vorgaben durch den Bebauungsplan</w:t>
      </w:r>
    </w:p>
    <w:p w14:paraId="50C6970D" w14:textId="77777777" w:rsidR="00AA51F9" w:rsidRPr="00AA51F9" w:rsidRDefault="00AA51F9" w:rsidP="00AA51F9">
      <w:r w:rsidRPr="00AA51F9">
        <w:t>– keine Architektenbindung, freie Auswahl der Handwerks- und Herstellungsfirmen</w:t>
      </w:r>
    </w:p>
    <w:p w14:paraId="4B8259E3" w14:textId="55A2006E" w:rsidR="00AA51F9" w:rsidRPr="00AA51F9" w:rsidRDefault="00AA51F9" w:rsidP="00AA51F9">
      <w:r w:rsidRPr="00AA51F9">
        <w:t>– auf Wunsch kostenlose und unverbindliche Finanzierungsberatung</w:t>
      </w:r>
    </w:p>
    <w:p w14:paraId="5BD82C3D" w14:textId="77777777" w:rsidR="00AA51F9" w:rsidRPr="00AA51F9" w:rsidRDefault="00AA51F9" w:rsidP="00AA51F9"/>
    <w:p w14:paraId="42D4570E" w14:textId="77777777" w:rsidR="00AA51F9" w:rsidRDefault="00AA51F9" w:rsidP="00AA51F9"/>
    <w:p w14:paraId="71EE61CA" w14:textId="77777777" w:rsidR="00AA51F9" w:rsidRDefault="00AA51F9" w:rsidP="00AA51F9"/>
    <w:p w14:paraId="7486CF6A" w14:textId="77777777" w:rsidR="00AA51F9" w:rsidRPr="00AA51F9" w:rsidRDefault="00AA51F9" w:rsidP="00AA51F9"/>
    <w:p w14:paraId="6C900BB1" w14:textId="0F2613DA" w:rsidR="00F159A9" w:rsidRPr="00AA51F9" w:rsidRDefault="00230FEA">
      <w:pPr>
        <w:rPr>
          <w:b/>
          <w:bCs/>
        </w:rPr>
      </w:pPr>
      <w:r w:rsidRPr="00AA51F9">
        <w:rPr>
          <w:b/>
          <w:bCs/>
        </w:rPr>
        <w:t>Aufstellung der Textlichen Festsetzungen des Bebauungsplans</w:t>
      </w:r>
    </w:p>
    <w:p w14:paraId="6D6FE1CE" w14:textId="77777777" w:rsidR="00230FEA" w:rsidRDefault="00230FEA"/>
    <w:p w14:paraId="5EF960D0" w14:textId="36360CF3" w:rsidR="00230FEA" w:rsidRPr="00AA51F9" w:rsidRDefault="00230FEA">
      <w:pPr>
        <w:rPr>
          <w:b/>
          <w:bCs/>
        </w:rPr>
      </w:pPr>
      <w:r w:rsidRPr="00AA51F9">
        <w:rPr>
          <w:b/>
          <w:bCs/>
        </w:rPr>
        <w:t>Rechtsgrundlagen</w:t>
      </w:r>
    </w:p>
    <w:p w14:paraId="21111D55" w14:textId="2E3FC562" w:rsidR="00230FEA" w:rsidRDefault="00230FEA">
      <w:r>
        <w:t>Dieser Plan enthält Festsetzungen gem. §</w:t>
      </w:r>
      <w:r w:rsidR="00F97C69">
        <w:t xml:space="preserve"> </w:t>
      </w:r>
      <w:r>
        <w:t xml:space="preserve">9 BbauG vom 23. Juni 1960, Bestimmungen der </w:t>
      </w:r>
      <w:proofErr w:type="spellStart"/>
      <w:r>
        <w:t>BauNVO</w:t>
      </w:r>
      <w:proofErr w:type="spellEnd"/>
      <w:r>
        <w:t xml:space="preserve"> vom 26. November 1968 sowie der der Planzeichenverordnung vom 19. Januar 1965 mit den Ergänzungen der DIN 18003 (Zeichen für Bebauungspläne) vom September 1968.</w:t>
      </w:r>
    </w:p>
    <w:p w14:paraId="17CB1DA9" w14:textId="77777777" w:rsidR="00230FEA" w:rsidRDefault="00230FEA"/>
    <w:p w14:paraId="6388A6E3" w14:textId="287B3B34" w:rsidR="00230FEA" w:rsidRPr="00AA51F9" w:rsidRDefault="00230FEA">
      <w:pPr>
        <w:rPr>
          <w:b/>
          <w:bCs/>
        </w:rPr>
      </w:pPr>
      <w:r w:rsidRPr="00AA51F9">
        <w:rPr>
          <w:b/>
          <w:bCs/>
        </w:rPr>
        <w:t>Baugestalterische Festsetzungen</w:t>
      </w:r>
    </w:p>
    <w:p w14:paraId="489052C8" w14:textId="790DD3AC" w:rsidR="00230FEA" w:rsidRDefault="00230FEA" w:rsidP="00230FEA">
      <w:pPr>
        <w:pStyle w:val="Listenabsatz"/>
        <w:numPr>
          <w:ilvl w:val="0"/>
          <w:numId w:val="1"/>
        </w:numPr>
      </w:pPr>
      <w:r>
        <w:t>Grundstückseinfriedung</w:t>
      </w:r>
    </w:p>
    <w:p w14:paraId="062B31C5" w14:textId="59CC2256" w:rsidR="00230FEA" w:rsidRDefault="00230FEA" w:rsidP="00230FEA">
      <w:pPr>
        <w:pStyle w:val="Listenabsatz"/>
      </w:pPr>
      <w:r>
        <w:t xml:space="preserve">Im Bereich der Vorgärten zwischen benachbarten Grundstücken und an der Straßenbegrenzungslinie sind </w:t>
      </w:r>
      <w:proofErr w:type="spellStart"/>
      <w:r>
        <w:t>Spriegelzäune</w:t>
      </w:r>
      <w:proofErr w:type="spellEnd"/>
      <w:r>
        <w:t xml:space="preserve"> oder Hecken bis zu einer Höhe von 0,80 m zulässig.</w:t>
      </w:r>
      <w:r w:rsidR="001468A6">
        <w:t xml:space="preserve"> </w:t>
      </w:r>
      <w:r>
        <w:t>Die hofseitige Einfriedung ist, sofern eine solche als notwendig erscheint, mit Maschendraht bis zu 1,25 m Höhe zulässig.</w:t>
      </w:r>
    </w:p>
    <w:p w14:paraId="06CC72DD" w14:textId="5A0C4F51" w:rsidR="00230FEA" w:rsidRDefault="00230FEA" w:rsidP="00230FEA">
      <w:pPr>
        <w:pStyle w:val="Listenabsatz"/>
        <w:numPr>
          <w:ilvl w:val="0"/>
          <w:numId w:val="1"/>
        </w:numPr>
      </w:pPr>
      <w:r>
        <w:t>Das Aufstellen von Leitungsmasten in den Vorgärten und neben den Häusern ist nicht zulässig.</w:t>
      </w:r>
    </w:p>
    <w:p w14:paraId="0A40265C" w14:textId="04901D71" w:rsidR="00230FEA" w:rsidRDefault="00230FEA" w:rsidP="00230FEA">
      <w:pPr>
        <w:pStyle w:val="Listenabsatz"/>
        <w:numPr>
          <w:ilvl w:val="0"/>
          <w:numId w:val="1"/>
        </w:numPr>
      </w:pPr>
      <w:r>
        <w:t>Drempel sind nicht zugelassen.</w:t>
      </w:r>
    </w:p>
    <w:p w14:paraId="771C3BC0" w14:textId="5FD50BDE" w:rsidR="00230FEA" w:rsidRDefault="00230FEA" w:rsidP="00230FEA">
      <w:pPr>
        <w:pStyle w:val="Listenabsatz"/>
        <w:numPr>
          <w:ilvl w:val="0"/>
          <w:numId w:val="1"/>
        </w:numPr>
      </w:pPr>
      <w:r>
        <w:t xml:space="preserve">Doppelhäuser und zusammen gebaute Garagen müssen </w:t>
      </w:r>
      <w:r w:rsidR="00080909">
        <w:t>i</w:t>
      </w:r>
      <w:r>
        <w:t>n der Gestaltung untereinander angepasst werden.</w:t>
      </w:r>
    </w:p>
    <w:p w14:paraId="5BE6AAF1" w14:textId="77777777" w:rsidR="00230FEA" w:rsidRDefault="00230FEA" w:rsidP="00230FEA"/>
    <w:p w14:paraId="6E754CAE" w14:textId="206AE79F" w:rsidR="00230FEA" w:rsidRPr="00AA51F9" w:rsidRDefault="00CB0795" w:rsidP="00230FEA">
      <w:pPr>
        <w:rPr>
          <w:b/>
          <w:bCs/>
        </w:rPr>
      </w:pPr>
      <w:r w:rsidRPr="00AA51F9">
        <w:rPr>
          <w:b/>
          <w:bCs/>
        </w:rPr>
        <w:t>Sonstige Festsetzungen</w:t>
      </w:r>
    </w:p>
    <w:p w14:paraId="21268E90" w14:textId="6568273A" w:rsidR="00CB0795" w:rsidRDefault="00CB0795" w:rsidP="00CB0795">
      <w:pPr>
        <w:pStyle w:val="Listenabsatz"/>
        <w:numPr>
          <w:ilvl w:val="0"/>
          <w:numId w:val="2"/>
        </w:numPr>
      </w:pPr>
      <w:r>
        <w:t>Außer den im Bebauungsplan ausgewiesenen Flächen für Stellplätze und Garagen (§</w:t>
      </w:r>
      <w:r w:rsidR="00F97C69">
        <w:t xml:space="preserve"> </w:t>
      </w:r>
      <w:r>
        <w:t xml:space="preserve">23 (5) </w:t>
      </w:r>
      <w:proofErr w:type="spellStart"/>
      <w:r>
        <w:t>BauNVO</w:t>
      </w:r>
      <w:proofErr w:type="spellEnd"/>
      <w:r>
        <w:t>) können auf den nicht überbaubaren Grundstücksflächen Garagen gem. §</w:t>
      </w:r>
      <w:r w:rsidR="00F97C69">
        <w:t xml:space="preserve"> </w:t>
      </w:r>
      <w:r>
        <w:t xml:space="preserve">1 Abs. 5 </w:t>
      </w:r>
      <w:proofErr w:type="spellStart"/>
      <w:r>
        <w:t>BauNVO</w:t>
      </w:r>
      <w:proofErr w:type="spellEnd"/>
      <w:r>
        <w:t xml:space="preserve"> ausnahmsweise zugelassen werden.</w:t>
      </w:r>
    </w:p>
    <w:p w14:paraId="2C238416" w14:textId="7CF91B6B" w:rsidR="00CB0795" w:rsidRDefault="00CB0795" w:rsidP="00CB0795">
      <w:pPr>
        <w:pStyle w:val="Listenabsatz"/>
        <w:numPr>
          <w:ilvl w:val="0"/>
          <w:numId w:val="2"/>
        </w:numPr>
      </w:pPr>
      <w:r>
        <w:t>Die an verschiedenen Stellen erfolgte Unterteilung der öffentlichen Verkehrswege in Gehwege, Fahrbahnen, Parkstreifen usw. ist entsprechend Ziff. 6.1 der DIN 18003 als Hinweis zu bewerten.</w:t>
      </w:r>
    </w:p>
    <w:p w14:paraId="48E64023" w14:textId="2005AAD0" w:rsidR="00CB0795" w:rsidRDefault="00CB0795" w:rsidP="00CB0795">
      <w:pPr>
        <w:pStyle w:val="Listenabsatz"/>
        <w:numPr>
          <w:ilvl w:val="0"/>
          <w:numId w:val="2"/>
        </w:numPr>
      </w:pPr>
      <w:r>
        <w:t>Garagen müssen von der Straßenbegrenzungslinie einen Abstand von mindestens 5</w:t>
      </w:r>
      <w:r w:rsidR="001468A6">
        <w:t xml:space="preserve"> </w:t>
      </w:r>
      <w:r>
        <w:t>m haben, um das Abstellen von Fahrzeugen vor Garagen zu gewährleisten. Das gilt auch für Baugrundstücke, bei denen die Distanz zwischen der Straßenbegrenzungslinie und der Baugrenze weniger als 5</w:t>
      </w:r>
      <w:r w:rsidR="001468A6">
        <w:t xml:space="preserve"> </w:t>
      </w:r>
      <w:r>
        <w:t>m beträgt.</w:t>
      </w:r>
    </w:p>
    <w:p w14:paraId="29DFA7FE" w14:textId="4485D57C" w:rsidR="00CB0795" w:rsidRDefault="00CB0795" w:rsidP="00CB0795">
      <w:pPr>
        <w:pStyle w:val="Listenabsatz"/>
        <w:numPr>
          <w:ilvl w:val="0"/>
          <w:numId w:val="2"/>
        </w:numPr>
      </w:pPr>
      <w:r>
        <w:t>Im WA</w:t>
      </w:r>
      <w:r w:rsidR="00F97C69">
        <w:t xml:space="preserve"> </w:t>
      </w:r>
      <w:r>
        <w:t>2- und WA</w:t>
      </w:r>
      <w:r w:rsidR="00F97C69">
        <w:t xml:space="preserve"> </w:t>
      </w:r>
      <w:r>
        <w:t xml:space="preserve">5-Gebiet ist die ausgewiesene </w:t>
      </w:r>
      <w:proofErr w:type="spellStart"/>
      <w:r>
        <w:t>Zweigeschossigkeit</w:t>
      </w:r>
      <w:proofErr w:type="spellEnd"/>
      <w:r>
        <w:t xml:space="preserve"> als Höchstgrenze festgesetzt. Die Traufhöhen dürfen bergseitig höchstens 3,25</w:t>
      </w:r>
      <w:r w:rsidR="001468A6">
        <w:t xml:space="preserve"> </w:t>
      </w:r>
      <w:r>
        <w:t xml:space="preserve">m und talseitig </w:t>
      </w:r>
      <w:r w:rsidR="00233CDE">
        <w:t>höchstens 5,50</w:t>
      </w:r>
      <w:r w:rsidR="001468A6">
        <w:t xml:space="preserve"> </w:t>
      </w:r>
      <w:r w:rsidR="00233CDE">
        <w:t>m über der natürlichen Geländeoberfläche liegen. (Ausgangsmaß ist eine Geschosshöhe von 2,75</w:t>
      </w:r>
      <w:r w:rsidR="001468A6">
        <w:t xml:space="preserve"> </w:t>
      </w:r>
      <w:r w:rsidR="00233CDE">
        <w:t>m und eine Sockelhöhe von 0,50</w:t>
      </w:r>
      <w:r w:rsidR="001468A6">
        <w:t xml:space="preserve"> </w:t>
      </w:r>
      <w:r w:rsidR="00233CDE">
        <w:t>m.)</w:t>
      </w:r>
    </w:p>
    <w:sectPr w:rsidR="00CB07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etaPro-Bold">
    <w:panose1 w:val="020B0804030101020102"/>
    <w:charset w:val="00"/>
    <w:family w:val="swiss"/>
    <w:pitch w:val="variable"/>
    <w:sig w:usb0="A00002FF" w:usb1="4000207B" w:usb2="00000000" w:usb3="00000000" w:csb0="0000009F" w:csb1="00000000"/>
  </w:font>
  <w:font w:name="MetaPro-Thin">
    <w:panose1 w:val="020B0404030101020102"/>
    <w:charset w:val="00"/>
    <w:family w:val="swiss"/>
    <w:notTrueType/>
    <w:pitch w:val="variable"/>
    <w:sig w:usb0="A00002FF" w:usb1="4000207B" w:usb2="00000000" w:usb3="00000000" w:csb0="0000009F" w:csb1="00000000"/>
  </w:font>
  <w:font w:name="MetaPro-Norm">
    <w:panose1 w:val="020B0504030101020102"/>
    <w:charset w:val="00"/>
    <w:family w:val="swiss"/>
    <w:notTrueType/>
    <w:pitch w:val="variable"/>
    <w:sig w:usb0="A00002F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76B1"/>
    <w:multiLevelType w:val="hybridMultilevel"/>
    <w:tmpl w:val="70E802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0404E"/>
    <w:multiLevelType w:val="hybridMultilevel"/>
    <w:tmpl w:val="0D64FF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893927">
    <w:abstractNumId w:val="0"/>
  </w:num>
  <w:num w:numId="2" w16cid:durableId="974990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EA"/>
    <w:rsid w:val="00080909"/>
    <w:rsid w:val="001468A6"/>
    <w:rsid w:val="00230FEA"/>
    <w:rsid w:val="00233CDE"/>
    <w:rsid w:val="00510BA0"/>
    <w:rsid w:val="005F4F9D"/>
    <w:rsid w:val="00AA51F9"/>
    <w:rsid w:val="00BE41C7"/>
    <w:rsid w:val="00C83F10"/>
    <w:rsid w:val="00CB0795"/>
    <w:rsid w:val="00F159A9"/>
    <w:rsid w:val="00F9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AC7281"/>
  <w15:chartTrackingRefBased/>
  <w15:docId w15:val="{7E3F7B4D-0EC5-814D-B550-7CF29CDC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30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30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30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30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30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0F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0F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0F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0F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30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30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30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30FE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30FE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30FE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30FE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30FE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30F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30F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0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30F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30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30F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30FE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30FE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30FE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30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30FE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30FEA"/>
    <w:rPr>
      <w:b/>
      <w:bCs/>
      <w:smallCaps/>
      <w:color w:val="0F4761" w:themeColor="accent1" w:themeShade="BF"/>
      <w:spacing w:val="5"/>
    </w:rPr>
  </w:style>
  <w:style w:type="paragraph" w:customStyle="1" w:styleId="HeadlineBoldGrn">
    <w:name w:val="Headline Bold Grün"/>
    <w:basedOn w:val="Standard"/>
    <w:uiPriority w:val="99"/>
    <w:rsid w:val="00AA51F9"/>
    <w:pPr>
      <w:autoSpaceDE w:val="0"/>
      <w:autoSpaceDN w:val="0"/>
      <w:adjustRightInd w:val="0"/>
      <w:spacing w:line="800" w:lineRule="atLeast"/>
      <w:textAlignment w:val="center"/>
    </w:pPr>
    <w:rPr>
      <w:rFonts w:ascii="MetaPro-Bold" w:hAnsi="MetaPro-Bold" w:cs="MetaPro-Bold"/>
      <w:b/>
      <w:bCs/>
      <w:color w:val="CFDF99"/>
      <w:kern w:val="0"/>
      <w:sz w:val="80"/>
      <w:szCs w:val="80"/>
    </w:rPr>
  </w:style>
  <w:style w:type="character" w:customStyle="1" w:styleId="HeadlineThinAnthra">
    <w:name w:val="Headline Thin Anthra"/>
    <w:uiPriority w:val="99"/>
    <w:rsid w:val="00AA51F9"/>
    <w:rPr>
      <w:rFonts w:ascii="MetaPro-Thin" w:hAnsi="MetaPro-Thin" w:cs="MetaPro-Thin"/>
      <w:color w:val="000000"/>
      <w:spacing w:val="0"/>
      <w:w w:val="100"/>
      <w:position w:val="0"/>
      <w:sz w:val="80"/>
      <w:szCs w:val="80"/>
      <w:u w:val="none"/>
      <w:vertAlign w:val="baseline"/>
      <w:lang w:val="de-DE"/>
    </w:rPr>
  </w:style>
  <w:style w:type="paragraph" w:customStyle="1" w:styleId="FlietextBlocksatz">
    <w:name w:val="Fließtext Blocksatz"/>
    <w:basedOn w:val="Standard"/>
    <w:uiPriority w:val="99"/>
    <w:rsid w:val="00AA51F9"/>
    <w:pPr>
      <w:autoSpaceDE w:val="0"/>
      <w:autoSpaceDN w:val="0"/>
      <w:adjustRightInd w:val="0"/>
      <w:spacing w:line="283" w:lineRule="atLeast"/>
      <w:jc w:val="both"/>
      <w:textAlignment w:val="center"/>
    </w:pPr>
    <w:rPr>
      <w:rFonts w:ascii="MetaPro-Norm" w:hAnsi="MetaPro-Norm" w:cs="MetaPro-Norm"/>
      <w:color w:val="000000"/>
      <w:spacing w:val="-5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D628D951DF4784069B6016E06B1D" ma:contentTypeVersion="18" ma:contentTypeDescription="Ein neues Dokument erstellen." ma:contentTypeScope="" ma:versionID="06fa4aa942955c4f80d102038c7255f7">
  <xsd:schema xmlns:xsd="http://www.w3.org/2001/XMLSchema" xmlns:xs="http://www.w3.org/2001/XMLSchema" xmlns:p="http://schemas.microsoft.com/office/2006/metadata/properties" xmlns:ns2="82dedb20-30cb-4efa-b8b0-fee46d181fea" xmlns:ns3="ec775c04-3e1c-4784-b0e3-84d435587b72" targetNamespace="http://schemas.microsoft.com/office/2006/metadata/properties" ma:root="true" ma:fieldsID="38de3adcb1239ba8bda1d271548d1eff" ns2:_="" ns3:_="">
    <xsd:import namespace="82dedb20-30cb-4efa-b8b0-fee46d181fea"/>
    <xsd:import namespace="ec775c04-3e1c-4784-b0e3-84d435587b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edb20-30cb-4efa-b8b0-fee46d181f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113cb2e-8abf-4ce2-95f5-8ab3fae583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75c04-3e1c-4784-b0e3-84d435587b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906e01-0e70-4fbd-a6da-ab2a18df8397}" ma:internalName="TaxCatchAll" ma:showField="CatchAllData" ma:web="ec775c04-3e1c-4784-b0e3-84d435587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dedb20-30cb-4efa-b8b0-fee46d181fea">
      <Terms xmlns="http://schemas.microsoft.com/office/infopath/2007/PartnerControls"/>
    </lcf76f155ced4ddcb4097134ff3c332f>
    <TaxCatchAll xmlns="ec775c04-3e1c-4784-b0e3-84d435587b72" xsi:nil="true"/>
  </documentManagement>
</p:properties>
</file>

<file path=customXml/itemProps1.xml><?xml version="1.0" encoding="utf-8"?>
<ds:datastoreItem xmlns:ds="http://schemas.openxmlformats.org/officeDocument/2006/customXml" ds:itemID="{E07E9906-6681-4A7D-8C07-AC9E4EDFDDC8}"/>
</file>

<file path=customXml/itemProps2.xml><?xml version="1.0" encoding="utf-8"?>
<ds:datastoreItem xmlns:ds="http://schemas.openxmlformats.org/officeDocument/2006/customXml" ds:itemID="{49444C10-BBA3-476B-82F5-9B9FB230A7D6}"/>
</file>

<file path=customXml/itemProps3.xml><?xml version="1.0" encoding="utf-8"?>
<ds:datastoreItem xmlns:ds="http://schemas.openxmlformats.org/officeDocument/2006/customXml" ds:itemID="{DF4E7237-8404-43FA-8C3D-BEFDDE3A74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Hassels</dc:creator>
  <cp:keywords/>
  <dc:description/>
  <cp:lastModifiedBy>Christina Hassels</cp:lastModifiedBy>
  <cp:revision>5</cp:revision>
  <dcterms:created xsi:type="dcterms:W3CDTF">2025-07-14T13:01:00Z</dcterms:created>
  <dcterms:modified xsi:type="dcterms:W3CDTF">2025-07-17T08:26:00Z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0x0101008E52D628D951DF4784069B6016E06B1D</vt:lpwstr>
  </property>
</Properties>
</file>